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1D794480" w14:textId="56D58C31" w:rsidR="00316E54" w:rsidRDefault="00316E54" w:rsidP="00F21718">
      <w:pPr>
        <w:jc w:val="both"/>
        <w:rPr>
          <w:rFonts w:ascii="Hanson" w:hAnsi="Hanson" w:cs="Calibri"/>
          <w:b/>
          <w:bCs/>
          <w:u w:val="single"/>
        </w:rPr>
      </w:pPr>
      <w:r>
        <w:rPr>
          <w:rFonts w:ascii="Hanson" w:hAnsi="Hanson" w:cs="Calibri"/>
          <w:b/>
          <w:bCs/>
          <w:noProof/>
          <w:u w:val="single"/>
          <w14:ligatures w14:val="standardContextual"/>
        </w:rPr>
        <w:drawing>
          <wp:anchor distT="0" distB="0" distL="114300" distR="114300" simplePos="0" relativeHeight="251658240" behindDoc="1" locked="0" layoutInCell="1" allowOverlap="1" wp14:anchorId="59701E33" wp14:editId="500AC659">
            <wp:simplePos x="0" y="0"/>
            <wp:positionH relativeFrom="column">
              <wp:posOffset>2346960</wp:posOffset>
            </wp:positionH>
            <wp:positionV relativeFrom="paragraph">
              <wp:posOffset>-236220</wp:posOffset>
            </wp:positionV>
            <wp:extent cx="1844040" cy="937080"/>
            <wp:effectExtent l="0" t="0" r="3810" b="0"/>
            <wp:wrapNone/>
            <wp:docPr id="241279867"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79867" name="Image 1" descr="Une image contenant texte, Police, Graphique, graphisme&#10;&#10;Le contenu généré par l’IA peut être incorrect."/>
                    <pic:cNvPicPr/>
                  </pic:nvPicPr>
                  <pic:blipFill rotWithShape="1">
                    <a:blip r:embed="rId5" cstate="print">
                      <a:extLst>
                        <a:ext uri="{28A0092B-C50C-407E-A947-70E740481C1C}">
                          <a14:useLocalDpi xmlns:a14="http://schemas.microsoft.com/office/drawing/2010/main" val="0"/>
                        </a:ext>
                      </a:extLst>
                    </a:blip>
                    <a:srcRect l="13935" t="34426" r="11868" b="27869"/>
                    <a:stretch>
                      <a:fillRect/>
                    </a:stretch>
                  </pic:blipFill>
                  <pic:spPr bwMode="auto">
                    <a:xfrm>
                      <a:off x="0" y="0"/>
                      <a:ext cx="1844394" cy="937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491EF2" w14:textId="77777777" w:rsidR="00316E54" w:rsidRDefault="00316E54" w:rsidP="00F21718">
      <w:pPr>
        <w:jc w:val="both"/>
        <w:rPr>
          <w:rFonts w:ascii="Hanson" w:hAnsi="Hanson" w:cs="Calibri"/>
          <w:b/>
          <w:bCs/>
          <w:u w:val="single"/>
        </w:rPr>
      </w:pPr>
    </w:p>
    <w:p w14:paraId="6E85CCE8" w14:textId="77777777" w:rsidR="00316E54" w:rsidRDefault="00316E54" w:rsidP="00F21718">
      <w:pPr>
        <w:jc w:val="both"/>
        <w:rPr>
          <w:rFonts w:ascii="Hanson" w:hAnsi="Hanson" w:cs="Calibri"/>
          <w:b/>
          <w:bCs/>
          <w:u w:val="single"/>
        </w:rPr>
      </w:pPr>
    </w:p>
    <w:p w14:paraId="5412B40A" w14:textId="77777777" w:rsidR="00316E54" w:rsidRDefault="00316E54" w:rsidP="00F21718">
      <w:pPr>
        <w:jc w:val="both"/>
        <w:rPr>
          <w:rFonts w:ascii="Hanson" w:hAnsi="Hanson" w:cs="Calibri"/>
          <w:b/>
          <w:bCs/>
          <w:u w:val="single"/>
        </w:rPr>
      </w:pPr>
    </w:p>
    <w:p w14:paraId="360E8C7F" w14:textId="51ABA71F" w:rsidR="00F21718" w:rsidRPr="00E83C29" w:rsidRDefault="00F21718" w:rsidP="00F21718">
      <w:pPr>
        <w:jc w:val="both"/>
        <w:rPr>
          <w:rFonts w:ascii="Hanson" w:hAnsi="Hanson" w:cs="Calibri"/>
          <w:b/>
          <w:bCs/>
          <w:u w:val="single"/>
        </w:rPr>
      </w:pPr>
      <w:r w:rsidRPr="00E83C29">
        <w:rPr>
          <w:rFonts w:ascii="Hanson" w:hAnsi="Hanson" w:cs="Calibri"/>
          <w:b/>
          <w:bCs/>
          <w:u w:val="single"/>
        </w:rPr>
        <w:t>SQUASH :</w:t>
      </w:r>
    </w:p>
    <w:p w14:paraId="6730C6AA" w14:textId="71504C73" w:rsidR="00F21718" w:rsidRPr="0004541D" w:rsidRDefault="00F21718" w:rsidP="00F21718">
      <w:pPr>
        <w:jc w:val="both"/>
        <w:rPr>
          <w:rFonts w:ascii="Calibri" w:hAnsi="Calibri" w:cs="Calibri"/>
        </w:rPr>
      </w:pPr>
    </w:p>
    <w:p w14:paraId="5542627D" w14:textId="5E8ED2DB" w:rsidR="00F21718" w:rsidRPr="00E83C29" w:rsidRDefault="00F21718" w:rsidP="00F21718">
      <w:pPr>
        <w:jc w:val="both"/>
        <w:rPr>
          <w:rFonts w:ascii="Hanson" w:hAnsi="Hanson" w:cs="Calibri"/>
          <w:b/>
          <w:bCs/>
        </w:rPr>
      </w:pPr>
      <w:r w:rsidRPr="00E83C29">
        <w:rPr>
          <w:rFonts w:ascii="Hanson" w:hAnsi="Hanson" w:cs="Calibri"/>
          <w:b/>
          <w:bCs/>
        </w:rPr>
        <w:t xml:space="preserve">Article 1 </w:t>
      </w:r>
      <w:r w:rsidRPr="00E83C29">
        <w:rPr>
          <w:rFonts w:ascii="Courier New" w:hAnsi="Courier New" w:cs="Courier New"/>
          <w:b/>
          <w:bCs/>
        </w:rPr>
        <w:t>–</w:t>
      </w:r>
      <w:r w:rsidRPr="00E83C29">
        <w:rPr>
          <w:rFonts w:ascii="Hanson" w:hAnsi="Hanson" w:cs="Calibri"/>
          <w:b/>
          <w:bCs/>
        </w:rPr>
        <w:t xml:space="preserve"> Objet</w:t>
      </w:r>
    </w:p>
    <w:p w14:paraId="6EC9437A" w14:textId="22D8280D" w:rsidR="00F21718" w:rsidRPr="0004541D" w:rsidRDefault="00F21718" w:rsidP="00F21718">
      <w:pPr>
        <w:jc w:val="both"/>
        <w:rPr>
          <w:rFonts w:ascii="Calibri" w:hAnsi="Calibri" w:cs="Calibri"/>
        </w:rPr>
      </w:pPr>
      <w:r w:rsidRPr="0004541D">
        <w:rPr>
          <w:rFonts w:ascii="Calibri" w:hAnsi="Calibri" w:cs="Calibri"/>
        </w:rPr>
        <w:t>Les présentes Conditions Générales de Vente (CGV) ont pour objet de définir les modalités d’accès et d’utilisation des deux courts de squash disponibles au sein de notre établissement, que ce soit via un accès à l’unité ou par le biais d</w:t>
      </w:r>
      <w:r>
        <w:rPr>
          <w:rFonts w:ascii="Calibri" w:hAnsi="Calibri" w:cs="Calibri"/>
        </w:rPr>
        <w:t>e l’</w:t>
      </w:r>
      <w:r w:rsidRPr="0004541D">
        <w:rPr>
          <w:rFonts w:ascii="Calibri" w:hAnsi="Calibri" w:cs="Calibri"/>
        </w:rPr>
        <w:t>abonnement mensuel. Les créneaux horaires sont répartis entre heures pleines et heures creuses, selon les plages définies par l’établissement.</w:t>
      </w:r>
    </w:p>
    <w:p w14:paraId="3A2E9901" w14:textId="77777777" w:rsidR="00F21718" w:rsidRPr="0004541D" w:rsidRDefault="00F21718" w:rsidP="00F21718">
      <w:pPr>
        <w:jc w:val="both"/>
        <w:rPr>
          <w:rFonts w:ascii="Calibri" w:hAnsi="Calibri" w:cs="Calibri"/>
        </w:rPr>
      </w:pPr>
    </w:p>
    <w:p w14:paraId="5322CB83" w14:textId="77777777" w:rsidR="00DE6E19" w:rsidRPr="00DE6E19" w:rsidRDefault="00DE6E19" w:rsidP="00DE6E19">
      <w:pPr>
        <w:jc w:val="both"/>
        <w:rPr>
          <w:rFonts w:ascii="Hanson" w:hAnsi="Hanson" w:cs="Calibri"/>
          <w:b/>
          <w:bCs/>
        </w:rPr>
      </w:pPr>
      <w:r w:rsidRPr="00DE6E19">
        <w:rPr>
          <w:rFonts w:ascii="Hanson" w:hAnsi="Hanson" w:cs="Calibri"/>
          <w:b/>
          <w:bCs/>
        </w:rPr>
        <w:t xml:space="preserve">Article 2 </w:t>
      </w:r>
      <w:r w:rsidRPr="00DE6E19">
        <w:rPr>
          <w:rFonts w:ascii="Courier New" w:hAnsi="Courier New" w:cs="Courier New"/>
          <w:b/>
          <w:bCs/>
        </w:rPr>
        <w:t>–</w:t>
      </w:r>
      <w:r w:rsidRPr="00DE6E19">
        <w:rPr>
          <w:rFonts w:ascii="Hanson" w:hAnsi="Hanson" w:cs="Calibri"/>
          <w:b/>
          <w:bCs/>
        </w:rPr>
        <w:t xml:space="preserve"> R</w:t>
      </w:r>
      <w:r w:rsidRPr="00DE6E19">
        <w:rPr>
          <w:rFonts w:ascii="Hanson" w:hAnsi="Hanson" w:cs="Hanson"/>
          <w:b/>
          <w:bCs/>
        </w:rPr>
        <w:t>é</w:t>
      </w:r>
      <w:r w:rsidRPr="00DE6E19">
        <w:rPr>
          <w:rFonts w:ascii="Hanson" w:hAnsi="Hanson" w:cs="Calibri"/>
          <w:b/>
          <w:bCs/>
        </w:rPr>
        <w:t>servation et annulation</w:t>
      </w:r>
    </w:p>
    <w:p w14:paraId="78E641C5" w14:textId="77777777" w:rsidR="00DE6E19" w:rsidRPr="00DE6E19" w:rsidRDefault="00DE6E19" w:rsidP="00DE6E19">
      <w:pPr>
        <w:jc w:val="both"/>
        <w:rPr>
          <w:rFonts w:ascii="Calibri" w:hAnsi="Calibri" w:cs="Calibri"/>
        </w:rPr>
      </w:pPr>
      <w:r w:rsidRPr="00DE6E19">
        <w:rPr>
          <w:rFonts w:ascii="Calibri" w:hAnsi="Calibri" w:cs="Calibri"/>
        </w:rPr>
        <w:t xml:space="preserve">Les réservations doivent être effectuées soit sur l’application GIGASQUASH, soit directement à l’accueil. </w:t>
      </w:r>
    </w:p>
    <w:p w14:paraId="347612F6" w14:textId="77777777" w:rsidR="00DE6E19" w:rsidRPr="00DE6E19" w:rsidRDefault="00DE6E19" w:rsidP="00DE6E19">
      <w:pPr>
        <w:jc w:val="both"/>
        <w:rPr>
          <w:rFonts w:ascii="Calibri" w:hAnsi="Calibri" w:cs="Calibri"/>
        </w:rPr>
      </w:pPr>
      <w:r w:rsidRPr="00DE6E19">
        <w:rPr>
          <w:rFonts w:ascii="Calibri" w:hAnsi="Calibri" w:cs="Calibri"/>
        </w:rPr>
        <w:t xml:space="preserve">Les réservations se font sur les sept prochains jours. </w:t>
      </w:r>
    </w:p>
    <w:p w14:paraId="30C22C87" w14:textId="77777777" w:rsidR="00DE6E19" w:rsidRPr="00DE6E19" w:rsidRDefault="00DE6E19" w:rsidP="00DE6E19">
      <w:pPr>
        <w:jc w:val="both"/>
        <w:rPr>
          <w:rFonts w:ascii="Calibri" w:hAnsi="Calibri" w:cs="Calibri"/>
        </w:rPr>
      </w:pPr>
      <w:r w:rsidRPr="00DE6E19">
        <w:rPr>
          <w:rFonts w:ascii="Calibri" w:hAnsi="Calibri" w:cs="Calibri"/>
        </w:rPr>
        <w:t>Le joueur abonné n’a pas de limite de réservation de créneaux.</w:t>
      </w:r>
    </w:p>
    <w:p w14:paraId="2433039F" w14:textId="77777777" w:rsidR="00DE6E19" w:rsidRPr="00DE6E19" w:rsidRDefault="00DE6E19" w:rsidP="00DE6E19">
      <w:pPr>
        <w:jc w:val="both"/>
        <w:rPr>
          <w:rFonts w:ascii="Calibri" w:hAnsi="Calibri" w:cs="Calibri"/>
        </w:rPr>
      </w:pPr>
      <w:r w:rsidRPr="00DE6E19">
        <w:rPr>
          <w:rFonts w:ascii="Calibri" w:hAnsi="Calibri" w:cs="Calibri"/>
        </w:rPr>
        <w:t>Toute annulation de créneau doit être signalée au minimum 3h00 avant l’horaire réservé. Au-delà de ce délai, la réservation est considérée comme utilisée et non remboursable.</w:t>
      </w:r>
    </w:p>
    <w:p w14:paraId="541EB6AA" w14:textId="77777777" w:rsidR="00DE6E19" w:rsidRPr="00DE6E19" w:rsidRDefault="00DE6E19" w:rsidP="00DE6E19">
      <w:pPr>
        <w:jc w:val="both"/>
        <w:rPr>
          <w:rFonts w:ascii="Calibri" w:hAnsi="Calibri" w:cs="Calibri"/>
        </w:rPr>
      </w:pPr>
      <w:r w:rsidRPr="00DE6E19">
        <w:rPr>
          <w:rFonts w:ascii="Calibri" w:hAnsi="Calibri" w:cs="Calibri"/>
        </w:rPr>
        <w:t>Une réservation n’est validée qu’à compter du paiement effectif d’au moins une des deux parts.</w:t>
      </w:r>
    </w:p>
    <w:p w14:paraId="395271AC" w14:textId="77777777" w:rsidR="00DE6E19" w:rsidRPr="00DE6E19" w:rsidRDefault="00DE6E19" w:rsidP="00DE6E19">
      <w:pPr>
        <w:jc w:val="both"/>
        <w:rPr>
          <w:rFonts w:ascii="Calibri" w:hAnsi="Calibri" w:cs="Calibri"/>
        </w:rPr>
      </w:pPr>
      <w:r w:rsidRPr="00DE6E19">
        <w:rPr>
          <w:rFonts w:ascii="Calibri" w:hAnsi="Calibri" w:cs="Calibri"/>
        </w:rPr>
        <w:t>En cas d'absence non justifiée, si un seul joueur a réglé, le solde restant sera prélevé automatiquement à l’abonné ayant effectué la réservation.</w:t>
      </w:r>
    </w:p>
    <w:p w14:paraId="2ADFAC20" w14:textId="77777777" w:rsidR="00DE6E19" w:rsidRPr="00DE6E19" w:rsidRDefault="00DE6E19" w:rsidP="00DE6E19">
      <w:pPr>
        <w:jc w:val="both"/>
        <w:rPr>
          <w:rFonts w:ascii="Calibri" w:hAnsi="Calibri" w:cs="Calibri"/>
        </w:rPr>
      </w:pPr>
    </w:p>
    <w:p w14:paraId="61DB1CE4" w14:textId="77777777" w:rsidR="00DE6E19" w:rsidRPr="00DE6E19" w:rsidRDefault="00DE6E19" w:rsidP="00DE6E19">
      <w:pPr>
        <w:jc w:val="both"/>
        <w:rPr>
          <w:rFonts w:ascii="Hanson" w:hAnsi="Hanson" w:cs="Calibri"/>
          <w:b/>
          <w:bCs/>
        </w:rPr>
      </w:pPr>
      <w:r w:rsidRPr="00DE6E19">
        <w:rPr>
          <w:rFonts w:ascii="Hanson" w:hAnsi="Hanson" w:cs="Calibri"/>
          <w:b/>
          <w:bCs/>
        </w:rPr>
        <w:t xml:space="preserve">Article 3 </w:t>
      </w:r>
      <w:r w:rsidRPr="00DE6E19">
        <w:rPr>
          <w:rFonts w:ascii="Courier New" w:hAnsi="Courier New" w:cs="Courier New"/>
          <w:b/>
          <w:bCs/>
        </w:rPr>
        <w:t>–</w:t>
      </w:r>
      <w:r w:rsidRPr="00DE6E19">
        <w:rPr>
          <w:rFonts w:ascii="Hanson" w:hAnsi="Hanson" w:cs="Calibri"/>
          <w:b/>
          <w:bCs/>
        </w:rPr>
        <w:t xml:space="preserve"> Tarifs et conditions de paiement</w:t>
      </w:r>
    </w:p>
    <w:p w14:paraId="2DF04BCB" w14:textId="77777777" w:rsidR="00DE6E19" w:rsidRPr="00DE6E19" w:rsidRDefault="00DE6E19" w:rsidP="00DE6E19">
      <w:pPr>
        <w:jc w:val="both"/>
        <w:rPr>
          <w:rFonts w:ascii="Calibri" w:hAnsi="Calibri" w:cs="Calibri"/>
        </w:rPr>
      </w:pPr>
      <w:r w:rsidRPr="00DE6E19">
        <w:rPr>
          <w:rFonts w:ascii="Calibri" w:hAnsi="Calibri" w:cs="Calibri"/>
        </w:rPr>
        <w:t>Le tarif de l’abonnement est fixé à 89 € TTC / 4 semaines, avec reconduction automatique à chaque échéance mensuelle. Ce tarif donne accès aux courts dans les conditions définies par le présent règlement.</w:t>
      </w:r>
    </w:p>
    <w:p w14:paraId="769872F9" w14:textId="77777777" w:rsidR="00DE6E19" w:rsidRPr="00DE6E19" w:rsidRDefault="00DE6E19" w:rsidP="00DE6E19">
      <w:pPr>
        <w:jc w:val="both"/>
        <w:rPr>
          <w:rFonts w:ascii="Calibri" w:hAnsi="Calibri" w:cs="Calibri"/>
        </w:rPr>
      </w:pPr>
      <w:r w:rsidRPr="00DE6E19">
        <w:rPr>
          <w:rFonts w:ascii="Calibri" w:hAnsi="Calibri" w:cs="Calibri"/>
        </w:rPr>
        <w:t>Les accès à l’unité sont facturés comme suit :</w:t>
      </w:r>
    </w:p>
    <w:p w14:paraId="517FBE8E" w14:textId="77777777" w:rsidR="00DE6E19" w:rsidRPr="00DE6E19" w:rsidRDefault="00DE6E19" w:rsidP="00DE6E19">
      <w:pPr>
        <w:numPr>
          <w:ilvl w:val="0"/>
          <w:numId w:val="1"/>
        </w:numPr>
        <w:jc w:val="both"/>
        <w:rPr>
          <w:rFonts w:ascii="Calibri" w:hAnsi="Calibri" w:cs="Calibri"/>
        </w:rPr>
      </w:pPr>
      <w:r w:rsidRPr="00DE6E19">
        <w:rPr>
          <w:rFonts w:ascii="Calibri" w:hAnsi="Calibri" w:cs="Calibri"/>
        </w:rPr>
        <w:t>Heures creuses : 12 € / personne</w:t>
      </w:r>
    </w:p>
    <w:p w14:paraId="2CBE306B" w14:textId="77777777" w:rsidR="00DE6E19" w:rsidRPr="00DE6E19" w:rsidRDefault="00DE6E19" w:rsidP="00DE6E19">
      <w:pPr>
        <w:numPr>
          <w:ilvl w:val="0"/>
          <w:numId w:val="1"/>
        </w:numPr>
        <w:jc w:val="both"/>
        <w:rPr>
          <w:rFonts w:ascii="Calibri" w:hAnsi="Calibri" w:cs="Calibri"/>
        </w:rPr>
      </w:pPr>
      <w:r w:rsidRPr="00DE6E19">
        <w:rPr>
          <w:rFonts w:ascii="Calibri" w:hAnsi="Calibri" w:cs="Calibri"/>
        </w:rPr>
        <w:t>Heures pleines : 15 € / personne</w:t>
      </w:r>
    </w:p>
    <w:p w14:paraId="175442C1" w14:textId="77777777" w:rsidR="00DE6E19" w:rsidRPr="00DE6E19" w:rsidRDefault="00DE6E19" w:rsidP="00DE6E19">
      <w:pPr>
        <w:jc w:val="both"/>
        <w:rPr>
          <w:rFonts w:ascii="Calibri" w:hAnsi="Calibri" w:cs="Calibri"/>
        </w:rPr>
      </w:pPr>
    </w:p>
    <w:p w14:paraId="16919D57" w14:textId="77777777" w:rsidR="00DE6E19" w:rsidRPr="00DE6E19" w:rsidRDefault="00DE6E19" w:rsidP="00DE6E19">
      <w:pPr>
        <w:jc w:val="both"/>
        <w:rPr>
          <w:rFonts w:ascii="Calibri" w:hAnsi="Calibri" w:cs="Calibri"/>
        </w:rPr>
      </w:pPr>
      <w:r w:rsidRPr="00DE6E19">
        <w:rPr>
          <w:rFonts w:ascii="Calibri" w:hAnsi="Calibri" w:cs="Calibri"/>
        </w:rPr>
        <w:t>Des frais d’ouverture de compte d’un montant de 9 € TTC sont appliqués lors de la première inscription, sauf pour les adhérents aux formules FITNESS ILLIMITÉ, PLUS ou PRESTIGE.</w:t>
      </w:r>
    </w:p>
    <w:p w14:paraId="6B4DC10F" w14:textId="77777777" w:rsidR="00DE6E19" w:rsidRPr="00DE6E19" w:rsidRDefault="00DE6E19" w:rsidP="00DE6E19">
      <w:pPr>
        <w:jc w:val="both"/>
        <w:rPr>
          <w:rFonts w:ascii="Calibri" w:hAnsi="Calibri" w:cs="Calibri"/>
        </w:rPr>
      </w:pPr>
      <w:r w:rsidRPr="00DE6E19">
        <w:rPr>
          <w:rFonts w:ascii="Calibri" w:hAnsi="Calibri" w:cs="Calibri"/>
        </w:rPr>
        <w:t>Détails heures creuses : 05h00 – 08h45 / 11h00 – 11h45 / 13h15 – 16h15 / 21h30.</w:t>
      </w:r>
    </w:p>
    <w:p w14:paraId="20F44DF8" w14:textId="77777777" w:rsidR="00DE6E19" w:rsidRPr="00DE6E19" w:rsidRDefault="00DE6E19" w:rsidP="00DE6E19">
      <w:pPr>
        <w:jc w:val="both"/>
        <w:rPr>
          <w:rFonts w:ascii="Calibri" w:hAnsi="Calibri" w:cs="Calibri"/>
        </w:rPr>
      </w:pPr>
      <w:r w:rsidRPr="00DE6E19">
        <w:rPr>
          <w:rFonts w:ascii="Calibri" w:hAnsi="Calibri" w:cs="Calibri"/>
        </w:rPr>
        <w:t>Détails heures pleines : 09h30 – 10h15 / 12h30 / 17h00 – 20h00.</w:t>
      </w:r>
    </w:p>
    <w:p w14:paraId="575FDDC3" w14:textId="77777777" w:rsidR="00DE6E19" w:rsidRPr="00DE6E19" w:rsidRDefault="00DE6E19" w:rsidP="00DE6E19">
      <w:pPr>
        <w:jc w:val="both"/>
        <w:rPr>
          <w:rFonts w:ascii="Calibri" w:hAnsi="Calibri" w:cs="Calibri"/>
        </w:rPr>
      </w:pPr>
    </w:p>
    <w:p w14:paraId="175CDC3E" w14:textId="77777777" w:rsidR="00F21718" w:rsidRPr="0004541D" w:rsidRDefault="00F21718" w:rsidP="00F21718">
      <w:pPr>
        <w:jc w:val="both"/>
        <w:rPr>
          <w:rFonts w:ascii="Calibri" w:hAnsi="Calibri" w:cs="Calibri"/>
        </w:rPr>
      </w:pPr>
    </w:p>
    <w:p w14:paraId="6079E3A1" w14:textId="77777777" w:rsidR="00F21718" w:rsidRPr="00E83C29" w:rsidRDefault="00F21718" w:rsidP="00F21718">
      <w:pPr>
        <w:jc w:val="both"/>
        <w:rPr>
          <w:rFonts w:ascii="Hanson" w:hAnsi="Hanson" w:cs="Calibri"/>
          <w:b/>
          <w:bCs/>
        </w:rPr>
      </w:pPr>
      <w:r w:rsidRPr="00E83C29">
        <w:rPr>
          <w:rFonts w:ascii="Hanson" w:hAnsi="Hanson" w:cs="Calibri"/>
          <w:b/>
          <w:bCs/>
        </w:rPr>
        <w:t xml:space="preserve">Article 4 </w:t>
      </w:r>
      <w:r w:rsidRPr="00E83C29">
        <w:rPr>
          <w:rFonts w:ascii="Courier New" w:hAnsi="Courier New" w:cs="Courier New"/>
          <w:b/>
          <w:bCs/>
        </w:rPr>
        <w:t>–</w:t>
      </w:r>
      <w:r w:rsidRPr="00E83C29">
        <w:rPr>
          <w:rFonts w:ascii="Hanson" w:hAnsi="Hanson" w:cs="Calibri"/>
          <w:b/>
          <w:bCs/>
        </w:rPr>
        <w:t xml:space="preserve"> R</w:t>
      </w:r>
      <w:r w:rsidRPr="00E83C29">
        <w:rPr>
          <w:rFonts w:ascii="Hanson" w:hAnsi="Hanson" w:cs="Hanson"/>
          <w:b/>
          <w:bCs/>
        </w:rPr>
        <w:t>é</w:t>
      </w:r>
      <w:r w:rsidRPr="00E83C29">
        <w:rPr>
          <w:rFonts w:ascii="Hanson" w:hAnsi="Hanson" w:cs="Calibri"/>
          <w:b/>
          <w:bCs/>
        </w:rPr>
        <w:t>siliation de l</w:t>
      </w:r>
      <w:r w:rsidRPr="00E83C29">
        <w:rPr>
          <w:rFonts w:ascii="Hanson" w:hAnsi="Hanson" w:cs="Hanson"/>
          <w:b/>
          <w:bCs/>
        </w:rPr>
        <w:t>’</w:t>
      </w:r>
      <w:r w:rsidRPr="00E83C29">
        <w:rPr>
          <w:rFonts w:ascii="Hanson" w:hAnsi="Hanson" w:cs="Calibri"/>
          <w:b/>
          <w:bCs/>
        </w:rPr>
        <w:t>abonnement</w:t>
      </w:r>
    </w:p>
    <w:p w14:paraId="3F1E7EAA" w14:textId="77777777" w:rsidR="00F21718" w:rsidRPr="0004541D" w:rsidRDefault="00F21718" w:rsidP="00F21718">
      <w:pPr>
        <w:jc w:val="both"/>
        <w:rPr>
          <w:rFonts w:ascii="Calibri" w:hAnsi="Calibri" w:cs="Calibri"/>
        </w:rPr>
      </w:pPr>
      <w:r w:rsidRPr="0004541D">
        <w:rPr>
          <w:rFonts w:ascii="Calibri" w:hAnsi="Calibri" w:cs="Calibri"/>
        </w:rPr>
        <w:t>L’abonnement est sans engagement de durée, mais soumis à des conditions strictes de résiliation.</w:t>
      </w:r>
    </w:p>
    <w:p w14:paraId="0FEE1E2C" w14:textId="1212C7B4" w:rsidR="00F21718" w:rsidRPr="0004541D" w:rsidRDefault="00F21718" w:rsidP="00F21718">
      <w:pPr>
        <w:jc w:val="both"/>
        <w:rPr>
          <w:rFonts w:ascii="Calibri" w:hAnsi="Calibri" w:cs="Calibri"/>
        </w:rPr>
      </w:pPr>
      <w:r w:rsidRPr="0004541D">
        <w:rPr>
          <w:rFonts w:ascii="Calibri" w:hAnsi="Calibri" w:cs="Calibri"/>
        </w:rPr>
        <w:t>Toute demande de résiliation doit être adressée par LRAR au moins 15 jours avant la date de renouvellement mensuel. Passé ce délai, le mois suivant sera dû intégralement.</w:t>
      </w:r>
    </w:p>
    <w:p w14:paraId="3D082C5E" w14:textId="77777777" w:rsidR="00F21718" w:rsidRPr="0004541D" w:rsidRDefault="00F21718" w:rsidP="00F21718">
      <w:pPr>
        <w:jc w:val="both"/>
        <w:rPr>
          <w:rFonts w:ascii="Calibri" w:hAnsi="Calibri" w:cs="Calibri"/>
        </w:rPr>
      </w:pPr>
      <w:r w:rsidRPr="0004541D">
        <w:rPr>
          <w:rFonts w:ascii="Calibri" w:hAnsi="Calibri" w:cs="Calibri"/>
        </w:rPr>
        <w:t>Aucune résiliation ne pourra être acceptée oralement ou en dehors de la procédure décrite.</w:t>
      </w:r>
    </w:p>
    <w:p w14:paraId="7D9AD654" w14:textId="77777777" w:rsidR="00F21718" w:rsidRPr="0004541D" w:rsidRDefault="00F21718" w:rsidP="00F21718">
      <w:pPr>
        <w:jc w:val="both"/>
        <w:rPr>
          <w:rFonts w:ascii="Calibri" w:hAnsi="Calibri" w:cs="Calibri"/>
        </w:rPr>
      </w:pPr>
      <w:r w:rsidRPr="0004541D">
        <w:rPr>
          <w:rFonts w:ascii="Calibri" w:hAnsi="Calibri" w:cs="Calibri"/>
        </w:rPr>
        <w:t>Toute période entamée est due en totalité. Aucun remboursement proratisé ne sera effectué.</w:t>
      </w:r>
    </w:p>
    <w:p w14:paraId="381D5FF5" w14:textId="77777777" w:rsidR="00F21718" w:rsidRPr="0004541D" w:rsidRDefault="00F21718" w:rsidP="00F21718">
      <w:pPr>
        <w:jc w:val="both"/>
        <w:rPr>
          <w:rFonts w:ascii="Calibri" w:hAnsi="Calibri" w:cs="Calibri"/>
        </w:rPr>
      </w:pPr>
    </w:p>
    <w:p w14:paraId="59F71531" w14:textId="77777777" w:rsidR="00F21718" w:rsidRPr="00E83C29" w:rsidRDefault="00F21718" w:rsidP="00F21718">
      <w:pPr>
        <w:jc w:val="both"/>
        <w:rPr>
          <w:rFonts w:ascii="Hanson" w:hAnsi="Hanson" w:cs="Calibri"/>
          <w:b/>
          <w:bCs/>
        </w:rPr>
      </w:pPr>
      <w:r w:rsidRPr="00E83C29">
        <w:rPr>
          <w:rFonts w:ascii="Hanson" w:hAnsi="Hanson" w:cs="Calibri"/>
          <w:b/>
          <w:bCs/>
        </w:rPr>
        <w:t xml:space="preserve">Article 5 </w:t>
      </w:r>
      <w:r w:rsidRPr="00E83C29">
        <w:rPr>
          <w:rFonts w:ascii="Courier New" w:hAnsi="Courier New" w:cs="Courier New"/>
          <w:b/>
          <w:bCs/>
        </w:rPr>
        <w:t>–</w:t>
      </w:r>
      <w:r w:rsidRPr="00E83C29">
        <w:rPr>
          <w:rFonts w:ascii="Hanson" w:hAnsi="Hanson" w:cs="Calibri"/>
          <w:b/>
          <w:bCs/>
        </w:rPr>
        <w:t xml:space="preserve"> Utilisation des courts</w:t>
      </w:r>
    </w:p>
    <w:p w14:paraId="76F4D4CF" w14:textId="5A0D1A39" w:rsidR="00F21718" w:rsidRPr="0004541D" w:rsidRDefault="00F21718" w:rsidP="00F21718">
      <w:pPr>
        <w:jc w:val="both"/>
        <w:rPr>
          <w:rFonts w:ascii="Calibri" w:hAnsi="Calibri" w:cs="Calibri"/>
        </w:rPr>
      </w:pPr>
      <w:r w:rsidRPr="0004541D">
        <w:rPr>
          <w:rFonts w:ascii="Calibri" w:hAnsi="Calibri" w:cs="Calibri"/>
        </w:rPr>
        <w:t>Les utilisateurs doivent respecter les horaires réservés ainsi que le règlement intérieur de l’établissement.</w:t>
      </w:r>
    </w:p>
    <w:p w14:paraId="29950B80" w14:textId="6D024664" w:rsidR="00F21718" w:rsidRDefault="00F21718" w:rsidP="00F21718">
      <w:pPr>
        <w:jc w:val="both"/>
        <w:rPr>
          <w:rFonts w:ascii="Calibri" w:hAnsi="Calibri" w:cs="Calibri"/>
        </w:rPr>
      </w:pPr>
      <w:r w:rsidRPr="0004541D">
        <w:rPr>
          <w:rFonts w:ascii="Calibri" w:hAnsi="Calibri" w:cs="Calibri"/>
        </w:rPr>
        <w:t>Le port d’une tenue de sport adaptée est obligatoire, notamment des chaussures à semelles blanches</w:t>
      </w:r>
      <w:r w:rsidR="00A36DAC">
        <w:rPr>
          <w:rFonts w:ascii="Calibri" w:hAnsi="Calibri" w:cs="Calibri"/>
        </w:rPr>
        <w:t xml:space="preserve">, </w:t>
      </w:r>
      <w:r w:rsidRPr="0004541D">
        <w:rPr>
          <w:rFonts w:ascii="Calibri" w:hAnsi="Calibri" w:cs="Calibri"/>
        </w:rPr>
        <w:t>transparentes</w:t>
      </w:r>
      <w:r w:rsidR="00A36DAC">
        <w:rPr>
          <w:rFonts w:ascii="Calibri" w:hAnsi="Calibri" w:cs="Calibri"/>
        </w:rPr>
        <w:t xml:space="preserve"> ou non marquantes</w:t>
      </w:r>
      <w:r w:rsidRPr="0004541D">
        <w:rPr>
          <w:rFonts w:ascii="Calibri" w:hAnsi="Calibri" w:cs="Calibri"/>
        </w:rPr>
        <w:t>.</w:t>
      </w:r>
    </w:p>
    <w:p w14:paraId="2CBB8A36" w14:textId="2A995F71" w:rsidR="000346A6" w:rsidRPr="0004541D" w:rsidRDefault="000346A6" w:rsidP="00F21718">
      <w:pPr>
        <w:jc w:val="both"/>
        <w:rPr>
          <w:rFonts w:ascii="Calibri" w:hAnsi="Calibri" w:cs="Calibri"/>
        </w:rPr>
      </w:pPr>
      <w:r>
        <w:rPr>
          <w:rFonts w:ascii="Calibri" w:hAnsi="Calibri" w:cs="Calibri"/>
        </w:rPr>
        <w:t xml:space="preserve">Interdiction formelle d’introduire une bouteille d’eau à l’intérieur des courts. </w:t>
      </w:r>
    </w:p>
    <w:p w14:paraId="1A596E8F" w14:textId="3A91F51F" w:rsidR="00F21718" w:rsidRDefault="00F21718" w:rsidP="00F21718">
      <w:pPr>
        <w:jc w:val="both"/>
        <w:rPr>
          <w:rFonts w:ascii="Calibri" w:hAnsi="Calibri" w:cs="Calibri"/>
        </w:rPr>
      </w:pPr>
      <w:r w:rsidRPr="0004541D">
        <w:rPr>
          <w:rFonts w:ascii="Calibri" w:hAnsi="Calibri" w:cs="Calibri"/>
        </w:rPr>
        <w:t>Toute dégradation constatée sur les installations sera imputée à l’utilisateur fautif, qui s'engage à en assumer financièrement la réparation.</w:t>
      </w:r>
    </w:p>
    <w:p w14:paraId="1C8E9E70" w14:textId="1E03D20D" w:rsidR="000346A6" w:rsidRDefault="000346A6" w:rsidP="00F21718">
      <w:pPr>
        <w:jc w:val="both"/>
        <w:rPr>
          <w:rFonts w:ascii="Calibri" w:hAnsi="Calibri" w:cs="Calibri"/>
        </w:rPr>
      </w:pPr>
      <w:r>
        <w:rPr>
          <w:rFonts w:ascii="Calibri" w:hAnsi="Calibri" w:cs="Calibri"/>
        </w:rPr>
        <w:t xml:space="preserve">Utiliser les bacs de rangements situés sous les bancs devant les deux squashs. </w:t>
      </w:r>
    </w:p>
    <w:p w14:paraId="73F3122D" w14:textId="77777777" w:rsidR="00F21718" w:rsidRPr="0004541D" w:rsidRDefault="00F21718" w:rsidP="00F21718">
      <w:pPr>
        <w:jc w:val="both"/>
        <w:rPr>
          <w:rFonts w:ascii="Calibri" w:hAnsi="Calibri" w:cs="Calibri"/>
        </w:rPr>
      </w:pPr>
    </w:p>
    <w:p w14:paraId="4F0D4B52" w14:textId="77777777" w:rsidR="00F21718" w:rsidRPr="00E83C29" w:rsidRDefault="00F21718" w:rsidP="00F21718">
      <w:pPr>
        <w:jc w:val="both"/>
        <w:rPr>
          <w:rFonts w:ascii="Hanson" w:hAnsi="Hanson" w:cs="Calibri"/>
          <w:b/>
          <w:bCs/>
        </w:rPr>
      </w:pPr>
      <w:r w:rsidRPr="00E83C29">
        <w:rPr>
          <w:rFonts w:ascii="Hanson" w:hAnsi="Hanson" w:cs="Calibri"/>
          <w:b/>
          <w:bCs/>
        </w:rPr>
        <w:t xml:space="preserve">Article 6 </w:t>
      </w:r>
      <w:r w:rsidRPr="00E83C29">
        <w:rPr>
          <w:rFonts w:ascii="Courier New" w:hAnsi="Courier New" w:cs="Courier New"/>
          <w:b/>
          <w:bCs/>
        </w:rPr>
        <w:t>–</w:t>
      </w:r>
      <w:r w:rsidRPr="00E83C29">
        <w:rPr>
          <w:rFonts w:ascii="Hanson" w:hAnsi="Hanson" w:cs="Calibri"/>
          <w:b/>
          <w:bCs/>
        </w:rPr>
        <w:t xml:space="preserve"> Limitation de responsabilit</w:t>
      </w:r>
      <w:r w:rsidRPr="00E83C29">
        <w:rPr>
          <w:rFonts w:ascii="Hanson" w:hAnsi="Hanson" w:cs="Hanson"/>
          <w:b/>
          <w:bCs/>
        </w:rPr>
        <w:t>é</w:t>
      </w:r>
    </w:p>
    <w:p w14:paraId="0EB1E6E3" w14:textId="4511A42E" w:rsidR="003B3678" w:rsidRPr="00F21718" w:rsidRDefault="001969A4" w:rsidP="00F21718">
      <w:pPr>
        <w:jc w:val="both"/>
        <w:rPr>
          <w:rFonts w:ascii="Calibri" w:hAnsi="Calibri" w:cs="Calibri"/>
        </w:rPr>
      </w:pPr>
      <w:r>
        <w:rPr>
          <w:rFonts w:ascii="Hanson" w:hAnsi="Hanson" w:cs="Calibri"/>
          <w:b/>
          <w:bCs/>
          <w:noProof/>
          <w14:ligatures w14:val="standardContextual"/>
        </w:rPr>
        <w:drawing>
          <wp:anchor distT="0" distB="0" distL="114300" distR="114300" simplePos="0" relativeHeight="251659264" behindDoc="1" locked="0" layoutInCell="1" allowOverlap="1" wp14:anchorId="65269A5A" wp14:editId="49038FCD">
            <wp:simplePos x="0" y="0"/>
            <wp:positionH relativeFrom="column">
              <wp:posOffset>2667000</wp:posOffset>
            </wp:positionH>
            <wp:positionV relativeFrom="paragraph">
              <wp:posOffset>700405</wp:posOffset>
            </wp:positionV>
            <wp:extent cx="1028700" cy="880745"/>
            <wp:effectExtent l="0" t="0" r="0" b="0"/>
            <wp:wrapNone/>
            <wp:docPr id="1008474383" name="Image 2"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4383" name="Image 2" descr="Une image contenant texte, Police, Graphique, capture d’écran&#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880745"/>
                    </a:xfrm>
                    <a:prstGeom prst="rect">
                      <a:avLst/>
                    </a:prstGeom>
                  </pic:spPr>
                </pic:pic>
              </a:graphicData>
            </a:graphic>
          </wp:anchor>
        </w:drawing>
      </w:r>
      <w:r w:rsidR="00F21718" w:rsidRPr="0004541D">
        <w:rPr>
          <w:rFonts w:ascii="Calibri" w:hAnsi="Calibri" w:cs="Calibri"/>
        </w:rPr>
        <w:t>L’établissement décline toute responsabilité en cas de blessure, dommage corporel ou matériel survenu lors de l'utilisation des installations, sauf en cas de faute avérée de l’établissement.</w:t>
      </w:r>
    </w:p>
    <w:sectPr w:rsidR="003B3678" w:rsidRPr="00F21718" w:rsidSect="00E83C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anson">
    <w:altName w:val="Calibri"/>
    <w:panose1 w:val="00000000000000000000"/>
    <w:charset w:val="00"/>
    <w:family w:val="modern"/>
    <w:notTrueType/>
    <w:pitch w:val="variable"/>
    <w:sig w:usb0="80000007" w:usb1="1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425DE"/>
    <w:multiLevelType w:val="hybridMultilevel"/>
    <w:tmpl w:val="740C71A4"/>
    <w:lvl w:ilvl="0" w:tplc="EF38BBAE">
      <w:start w:val="2"/>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358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6F"/>
    <w:rsid w:val="000346A6"/>
    <w:rsid w:val="00044CD2"/>
    <w:rsid w:val="001969A4"/>
    <w:rsid w:val="00275DC3"/>
    <w:rsid w:val="00316E54"/>
    <w:rsid w:val="003B3678"/>
    <w:rsid w:val="003C4612"/>
    <w:rsid w:val="006A2273"/>
    <w:rsid w:val="00850257"/>
    <w:rsid w:val="00A36DAC"/>
    <w:rsid w:val="00B24E4E"/>
    <w:rsid w:val="00B91981"/>
    <w:rsid w:val="00DE6E19"/>
    <w:rsid w:val="00E83C29"/>
    <w:rsid w:val="00F21718"/>
    <w:rsid w:val="00F26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4979"/>
  <w15:chartTrackingRefBased/>
  <w15:docId w15:val="{A477F89F-0F38-467E-9181-B49A3368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81"/>
    <w:pPr>
      <w:widowControl w:val="0"/>
      <w:autoSpaceDE w:val="0"/>
      <w:autoSpaceDN w:val="0"/>
      <w:spacing w:after="0" w:line="240" w:lineRule="auto"/>
    </w:pPr>
    <w:rPr>
      <w:rFonts w:ascii="Arial" w:eastAsia="Arial" w:hAnsi="Arial" w:cs="Arial"/>
      <w:kern w:val="0"/>
      <w14:ligatures w14:val="none"/>
    </w:rPr>
  </w:style>
  <w:style w:type="paragraph" w:styleId="Titre1">
    <w:name w:val="heading 1"/>
    <w:basedOn w:val="Normal"/>
    <w:next w:val="Normal"/>
    <w:link w:val="Titre1Car"/>
    <w:uiPriority w:val="9"/>
    <w:qFormat/>
    <w:rsid w:val="00F26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6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63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63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63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636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636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636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636F"/>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63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63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63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63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63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63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63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63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636F"/>
    <w:rPr>
      <w:rFonts w:eastAsiaTheme="majorEastAsia" w:cstheme="majorBidi"/>
      <w:color w:val="272727" w:themeColor="text1" w:themeTint="D8"/>
    </w:rPr>
  </w:style>
  <w:style w:type="paragraph" w:styleId="Titre">
    <w:name w:val="Title"/>
    <w:basedOn w:val="Normal"/>
    <w:next w:val="Normal"/>
    <w:link w:val="TitreCar"/>
    <w:uiPriority w:val="10"/>
    <w:qFormat/>
    <w:rsid w:val="00F2636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63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63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63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636F"/>
    <w:pPr>
      <w:spacing w:before="160"/>
      <w:jc w:val="center"/>
    </w:pPr>
    <w:rPr>
      <w:i/>
      <w:iCs/>
      <w:color w:val="404040" w:themeColor="text1" w:themeTint="BF"/>
    </w:rPr>
  </w:style>
  <w:style w:type="character" w:customStyle="1" w:styleId="CitationCar">
    <w:name w:val="Citation Car"/>
    <w:basedOn w:val="Policepardfaut"/>
    <w:link w:val="Citation"/>
    <w:uiPriority w:val="29"/>
    <w:rsid w:val="00F2636F"/>
    <w:rPr>
      <w:i/>
      <w:iCs/>
      <w:color w:val="404040" w:themeColor="text1" w:themeTint="BF"/>
    </w:rPr>
  </w:style>
  <w:style w:type="paragraph" w:styleId="Paragraphedeliste">
    <w:name w:val="List Paragraph"/>
    <w:basedOn w:val="Normal"/>
    <w:uiPriority w:val="34"/>
    <w:qFormat/>
    <w:rsid w:val="00F2636F"/>
    <w:pPr>
      <w:ind w:left="720"/>
      <w:contextualSpacing/>
    </w:pPr>
  </w:style>
  <w:style w:type="character" w:styleId="Accentuationintense">
    <w:name w:val="Intense Emphasis"/>
    <w:basedOn w:val="Policepardfaut"/>
    <w:uiPriority w:val="21"/>
    <w:qFormat/>
    <w:rsid w:val="00F2636F"/>
    <w:rPr>
      <w:i/>
      <w:iCs/>
      <w:color w:val="0F4761" w:themeColor="accent1" w:themeShade="BF"/>
    </w:rPr>
  </w:style>
  <w:style w:type="paragraph" w:styleId="Citationintense">
    <w:name w:val="Intense Quote"/>
    <w:basedOn w:val="Normal"/>
    <w:next w:val="Normal"/>
    <w:link w:val="CitationintenseCar"/>
    <w:uiPriority w:val="30"/>
    <w:qFormat/>
    <w:rsid w:val="00F26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636F"/>
    <w:rPr>
      <w:i/>
      <w:iCs/>
      <w:color w:val="0F4761" w:themeColor="accent1" w:themeShade="BF"/>
    </w:rPr>
  </w:style>
  <w:style w:type="character" w:styleId="Rfrenceintense">
    <w:name w:val="Intense Reference"/>
    <w:basedOn w:val="Policepardfaut"/>
    <w:uiPriority w:val="32"/>
    <w:qFormat/>
    <w:rsid w:val="00F26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2619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MAVIEL</dc:creator>
  <cp:keywords/>
  <dc:description/>
  <cp:lastModifiedBy>Rodolphe MAVIEL</cp:lastModifiedBy>
  <cp:revision>8</cp:revision>
  <cp:lastPrinted>2025-11-17T14:22:00Z</cp:lastPrinted>
  <dcterms:created xsi:type="dcterms:W3CDTF">2025-10-02T19:20:00Z</dcterms:created>
  <dcterms:modified xsi:type="dcterms:W3CDTF">2026-01-22T11:05:00Z</dcterms:modified>
</cp:coreProperties>
</file>